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6D" w:rsidRPr="00EE7045" w:rsidRDefault="00AD728F" w:rsidP="00C4043C">
      <w:pPr>
        <w:autoSpaceDE w:val="0"/>
        <w:autoSpaceDN w:val="0"/>
        <w:adjustRightInd w:val="0"/>
        <w:spacing w:before="240" w:after="0" w:line="240" w:lineRule="auto"/>
        <w:jc w:val="center"/>
        <w:rPr>
          <w:rFonts w:cs="Arial"/>
          <w:b/>
          <w:sz w:val="24"/>
          <w:szCs w:val="24"/>
        </w:rPr>
      </w:pPr>
      <w:r w:rsidRPr="00EE7045">
        <w:rPr>
          <w:rFonts w:cs="Arial"/>
          <w:b/>
          <w:sz w:val="24"/>
          <w:szCs w:val="24"/>
        </w:rPr>
        <w:t>Firms With &lt;20 Employees</w:t>
      </w:r>
      <w:r w:rsidR="00523B6D" w:rsidRPr="00EE7045">
        <w:rPr>
          <w:rFonts w:cs="Arial"/>
          <w:b/>
          <w:sz w:val="24"/>
          <w:szCs w:val="24"/>
        </w:rPr>
        <w:t xml:space="preserve"> </w:t>
      </w:r>
      <w:r w:rsidR="00ED7D95" w:rsidRPr="00EE7045">
        <w:rPr>
          <w:rFonts w:cs="Arial"/>
          <w:b/>
          <w:sz w:val="24"/>
          <w:szCs w:val="24"/>
        </w:rPr>
        <w:t xml:space="preserve">Created All </w:t>
      </w:r>
      <w:proofErr w:type="gramStart"/>
      <w:r w:rsidR="00EE7045" w:rsidRPr="00EE7045">
        <w:rPr>
          <w:rFonts w:cs="Arial"/>
          <w:b/>
          <w:sz w:val="24"/>
          <w:szCs w:val="24"/>
        </w:rPr>
        <w:t>The</w:t>
      </w:r>
      <w:proofErr w:type="gramEnd"/>
      <w:r w:rsidR="00EE7045" w:rsidRPr="00EE7045">
        <w:rPr>
          <w:rFonts w:cs="Arial"/>
          <w:b/>
          <w:sz w:val="24"/>
          <w:szCs w:val="24"/>
        </w:rPr>
        <w:t xml:space="preserve"> </w:t>
      </w:r>
      <w:r w:rsidR="00ED7D95" w:rsidRPr="00EE7045">
        <w:rPr>
          <w:rFonts w:cs="Arial"/>
          <w:b/>
          <w:sz w:val="24"/>
          <w:szCs w:val="24"/>
        </w:rPr>
        <w:t>Net New Jobs</w:t>
      </w:r>
      <w:r w:rsidR="00C55A23" w:rsidRPr="00EE7045">
        <w:rPr>
          <w:rFonts w:cs="Arial"/>
          <w:b/>
          <w:sz w:val="24"/>
          <w:szCs w:val="24"/>
        </w:rPr>
        <w:t xml:space="preserve"> In The U.S. From 1989 to 2012</w:t>
      </w:r>
    </w:p>
    <w:p w:rsidR="00523B6D" w:rsidRPr="0021098C" w:rsidRDefault="00523B6D" w:rsidP="004374B4">
      <w:pPr>
        <w:autoSpaceDE w:val="0"/>
        <w:autoSpaceDN w:val="0"/>
        <w:adjustRightInd w:val="0"/>
        <w:spacing w:before="120" w:after="0" w:line="240" w:lineRule="auto"/>
        <w:jc w:val="both"/>
        <w:rPr>
          <w:rFonts w:ascii="Times New Roman" w:hAnsi="Times New Roman" w:cs="Times New Roman"/>
        </w:rPr>
      </w:pPr>
      <w:r w:rsidRPr="0021098C">
        <w:rPr>
          <w:rFonts w:ascii="Times New Roman" w:hAnsi="Times New Roman" w:cs="Times New Roman"/>
        </w:rPr>
        <w:t>The very small businesses, with fewer than 20 employees</w:t>
      </w:r>
      <w:r w:rsidR="00ED7D95" w:rsidRPr="0021098C">
        <w:rPr>
          <w:rFonts w:ascii="Times New Roman" w:hAnsi="Times New Roman" w:cs="Times New Roman"/>
        </w:rPr>
        <w:t>,</w:t>
      </w:r>
      <w:r w:rsidRPr="0021098C">
        <w:rPr>
          <w:rFonts w:ascii="Times New Roman" w:hAnsi="Times New Roman" w:cs="Times New Roman"/>
        </w:rPr>
        <w:t xml:space="preserve"> have created all of the net new jobs</w:t>
      </w:r>
      <w:r w:rsidR="00830F02" w:rsidRPr="0021098C">
        <w:rPr>
          <w:rFonts w:ascii="Times New Roman" w:hAnsi="Times New Roman" w:cs="Times New Roman"/>
        </w:rPr>
        <w:t xml:space="preserve"> in the United States over the period from 1989 to 2012 based on the data provided by the Office of Advocacy, U.S. Small Business Administration and the Bureau of Census.</w:t>
      </w:r>
      <w:r w:rsidR="00830F02" w:rsidRPr="0021098C">
        <w:rPr>
          <w:rStyle w:val="FootnoteReference"/>
          <w:rFonts w:ascii="Times New Roman" w:hAnsi="Times New Roman" w:cs="Times New Roman"/>
        </w:rPr>
        <w:footnoteReference w:id="1"/>
      </w:r>
      <w:r w:rsidR="00EB61CD" w:rsidRPr="0021098C">
        <w:rPr>
          <w:rFonts w:ascii="Times New Roman" w:hAnsi="Times New Roman" w:cs="Times New Roman"/>
        </w:rPr>
        <w:t xml:space="preserve"> </w:t>
      </w:r>
      <w:r w:rsidR="004374B4" w:rsidRPr="0021098C">
        <w:rPr>
          <w:rFonts w:ascii="Times New Roman" w:hAnsi="Times New Roman" w:cs="Times New Roman"/>
        </w:rPr>
        <w:t xml:space="preserve">Total job creation over these 23 years was 24,182,049 net new jobs and companies with &lt;20 employees created 25,909,322 jobs. </w:t>
      </w:r>
      <w:r w:rsidR="00EB61CD" w:rsidRPr="0021098C">
        <w:rPr>
          <w:rFonts w:ascii="Times New Roman" w:hAnsi="Times New Roman" w:cs="Times New Roman"/>
        </w:rPr>
        <w:t xml:space="preserve">Figure 1 shows the total net new jobs created by all companies reported by </w:t>
      </w:r>
      <w:proofErr w:type="spellStart"/>
      <w:r w:rsidR="00EB61CD" w:rsidRPr="0021098C">
        <w:rPr>
          <w:rFonts w:ascii="Times New Roman" w:hAnsi="Times New Roman" w:cs="Times New Roman"/>
        </w:rPr>
        <w:t>BuCensus</w:t>
      </w:r>
      <w:proofErr w:type="spellEnd"/>
      <w:r w:rsidR="00EB61CD" w:rsidRPr="0021098C">
        <w:rPr>
          <w:rFonts w:ascii="Times New Roman" w:hAnsi="Times New Roman" w:cs="Times New Roman"/>
        </w:rPr>
        <w:t>/Advocacy according to company size at the start of the Fiscal Year.</w:t>
      </w:r>
      <w:r w:rsidR="00EB61CD" w:rsidRPr="0021098C">
        <w:rPr>
          <w:rStyle w:val="FootnoteReference"/>
          <w:rFonts w:ascii="Times New Roman" w:hAnsi="Times New Roman" w:cs="Times New Roman"/>
        </w:rPr>
        <w:footnoteReference w:id="2"/>
      </w:r>
      <w:r w:rsidR="00056A1F" w:rsidRPr="0021098C">
        <w:rPr>
          <w:rFonts w:ascii="Times New Roman" w:hAnsi="Times New Roman" w:cs="Times New Roman"/>
        </w:rPr>
        <w:t xml:space="preserve"> Figures 2 through 4 show the individual charts of net new job creation (loss) for the company sizes of: &lt;20 employees; 20 &lt; 500 employees; and &gt;500 employees.</w:t>
      </w:r>
      <w:r w:rsidR="004374B4" w:rsidRPr="0021098C">
        <w:rPr>
          <w:rFonts w:ascii="Times New Roman" w:hAnsi="Times New Roman" w:cs="Times New Roman"/>
        </w:rPr>
        <w:t xml:space="preserve"> </w:t>
      </w:r>
    </w:p>
    <w:p w:rsidR="00056A1F" w:rsidRPr="0021098C" w:rsidRDefault="00056A1F" w:rsidP="004374B4">
      <w:pPr>
        <w:autoSpaceDE w:val="0"/>
        <w:autoSpaceDN w:val="0"/>
        <w:adjustRightInd w:val="0"/>
        <w:spacing w:before="120" w:after="0" w:line="240" w:lineRule="auto"/>
        <w:jc w:val="both"/>
        <w:rPr>
          <w:rFonts w:ascii="Times New Roman" w:hAnsi="Times New Roman" w:cs="Times New Roman"/>
        </w:rPr>
      </w:pPr>
      <w:r w:rsidRPr="0021098C">
        <w:rPr>
          <w:rFonts w:ascii="Times New Roman" w:hAnsi="Times New Roman" w:cs="Times New Roman"/>
          <w:b/>
        </w:rPr>
        <w:t xml:space="preserve">&lt;20 Employee Companies Always Created Jobs Except During The Great Recession: </w:t>
      </w:r>
      <w:r w:rsidRPr="0021098C">
        <w:rPr>
          <w:rFonts w:ascii="Times New Roman" w:hAnsi="Times New Roman" w:cs="Times New Roman"/>
        </w:rPr>
        <w:t>It is interesting that the very small companies always created jobs (more than 1 million jobs each year for 16 of the 23 years), with the exception of FY-2009, the Great Recession. The mid-sized firms lost jobs in 9 of the 23 years, and never contributed more than 1 million job per year. The large firms lost jobs in 10 of the 23 years (more than 1 million jobs lost in 4 years, and more than 2 million jobs lost in 2 years). The large firms only created slightly more than 1 million jobs in 2 years. Clearly, the mid-size and large firms are more chaotic in job creation/loss than the very small firms.</w:t>
      </w:r>
    </w:p>
    <w:p w:rsidR="00523B6D" w:rsidRPr="0021098C" w:rsidRDefault="001E4934" w:rsidP="004374B4">
      <w:pPr>
        <w:autoSpaceDE w:val="0"/>
        <w:autoSpaceDN w:val="0"/>
        <w:adjustRightInd w:val="0"/>
        <w:spacing w:before="120" w:after="120" w:line="240" w:lineRule="auto"/>
        <w:rPr>
          <w:rFonts w:ascii="Times New Roman" w:hAnsi="Times New Roman" w:cs="Times New Roman"/>
        </w:rPr>
      </w:pPr>
      <w:r w:rsidRPr="0021098C">
        <w:rPr>
          <w:rFonts w:ascii="Times New Roman" w:hAnsi="Times New Roman" w:cs="Times New Roman"/>
          <w:b/>
        </w:rPr>
        <w:t>Very Small</w:t>
      </w:r>
      <w:r w:rsidR="00056A1F" w:rsidRPr="0021098C">
        <w:rPr>
          <w:rFonts w:ascii="Times New Roman" w:hAnsi="Times New Roman" w:cs="Times New Roman"/>
          <w:b/>
        </w:rPr>
        <w:t xml:space="preserve"> Companies Are Important For Economic Development Strategies: </w:t>
      </w:r>
      <w:r w:rsidR="00056A1F" w:rsidRPr="0021098C">
        <w:rPr>
          <w:rFonts w:ascii="Times New Roman" w:hAnsi="Times New Roman" w:cs="Times New Roman"/>
        </w:rPr>
        <w:t>The following article by the Kansas City Federal Reserve is enlightening:</w:t>
      </w:r>
    </w:p>
    <w:p w:rsidR="000F7AFB" w:rsidRPr="0021098C" w:rsidRDefault="004254A0" w:rsidP="004374B4">
      <w:pPr>
        <w:autoSpaceDE w:val="0"/>
        <w:autoSpaceDN w:val="0"/>
        <w:adjustRightInd w:val="0"/>
        <w:spacing w:after="0" w:line="240" w:lineRule="auto"/>
        <w:ind w:left="720"/>
        <w:rPr>
          <w:rFonts w:ascii="Times New Roman" w:hAnsi="Times New Roman" w:cs="Times New Roman"/>
        </w:rPr>
      </w:pPr>
      <w:r w:rsidRPr="0021098C">
        <w:rPr>
          <w:rFonts w:ascii="Times New Roman" w:hAnsi="Times New Roman" w:cs="Times New Roman"/>
        </w:rPr>
        <w:t>“Increasingly, economic development experts are abandoning traditional approaches to economic development that rely on recruiting large enterprises with tax breaks, financial incentives, and other inducements. Instead, they are relying on building businesses from the ground up and supporting the growth of existing enterprises. This approach has two complementary features. The first is to develop and support entrepreneurs and small businesses. The second is to expand and improve infrastructure and to develop or recruit a highly skilled and educated workforce. Both efforts depend in large part on improving the quality of “life in the community and creating</w:t>
      </w:r>
      <w:r w:rsidR="001A1AE2" w:rsidRPr="0021098C">
        <w:rPr>
          <w:rFonts w:ascii="Times New Roman" w:hAnsi="Times New Roman" w:cs="Times New Roman"/>
        </w:rPr>
        <w:t xml:space="preserve"> an attractive business climate</w:t>
      </w:r>
      <w:r w:rsidR="00523B6D" w:rsidRPr="0021098C">
        <w:rPr>
          <w:rFonts w:ascii="AGaramond-Regular" w:hAnsi="AGaramond-Regular" w:cs="AGaramond-Regular"/>
        </w:rPr>
        <w:t>.</w:t>
      </w:r>
      <w:r w:rsidRPr="0021098C">
        <w:rPr>
          <w:rFonts w:ascii="Times New Roman" w:hAnsi="Times New Roman" w:cs="Times New Roman"/>
        </w:rPr>
        <w:t>”</w:t>
      </w:r>
      <w:r w:rsidRPr="0021098C">
        <w:rPr>
          <w:rStyle w:val="FootnoteReference"/>
          <w:rFonts w:ascii="Times New Roman" w:hAnsi="Times New Roman" w:cs="Times New Roman"/>
        </w:rPr>
        <w:footnoteReference w:id="3"/>
      </w:r>
    </w:p>
    <w:p w:rsidR="00C55A23" w:rsidRPr="0021098C" w:rsidRDefault="00C55A23" w:rsidP="0021098C">
      <w:pPr>
        <w:autoSpaceDE w:val="0"/>
        <w:autoSpaceDN w:val="0"/>
        <w:adjustRightInd w:val="0"/>
        <w:spacing w:before="120" w:line="240" w:lineRule="auto"/>
        <w:ind w:left="720"/>
        <w:rPr>
          <w:rFonts w:ascii="Times New Roman" w:hAnsi="Times New Roman" w:cs="Times New Roman"/>
        </w:rPr>
      </w:pPr>
      <w:r w:rsidRPr="0021098C">
        <w:rPr>
          <w:rFonts w:ascii="AGaramond-Regular" w:hAnsi="AGaramond-Regular" w:cs="AGaramond-Regular"/>
        </w:rPr>
        <w:t>“At first glance, the net new job figures are difficult to reconcile with the fact that, over the same period, small firms’ share of total employment actually fell. In 1990, small firms employed 20.2 percent of all workers, while large firms employed 46.3 percent. In 2003, the numbers for small firms dropped to 18.4 percent but climbed to 49.3 percent for large firms. The explanation lies in the migration of firms across size classes from year to year. In any given year, some small firms will grow beyond 20 workers and join a larger size class.”</w:t>
      </w:r>
      <w:r w:rsidRPr="0021098C">
        <w:rPr>
          <w:rStyle w:val="FootnoteReference"/>
          <w:rFonts w:ascii="AGaramond-Regular" w:hAnsi="AGaramond-Regular" w:cs="AGaramond-Regular"/>
        </w:rPr>
        <w:footnoteReference w:id="4"/>
      </w:r>
    </w:p>
    <w:p w:rsidR="00EE7045" w:rsidRPr="00EE7045" w:rsidRDefault="00EE7045" w:rsidP="00EE26B0">
      <w:pPr>
        <w:jc w:val="both"/>
        <w:rPr>
          <w:rFonts w:ascii="Times New Roman" w:hAnsi="Times New Roman" w:cs="Times New Roman"/>
        </w:rPr>
        <w:sectPr w:rsidR="00EE7045" w:rsidRPr="00EE7045" w:rsidSect="00ED7D95">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cs="Times New Roman"/>
          <w:b/>
        </w:rPr>
        <w:t xml:space="preserve">State and Local Government Policies Affect </w:t>
      </w:r>
      <w:r w:rsidR="00C4043C">
        <w:rPr>
          <w:rFonts w:ascii="Times New Roman" w:hAnsi="Times New Roman" w:cs="Times New Roman"/>
          <w:b/>
        </w:rPr>
        <w:t xml:space="preserve">Very Small </w:t>
      </w:r>
      <w:r>
        <w:rPr>
          <w:rFonts w:ascii="Times New Roman" w:hAnsi="Times New Roman" w:cs="Times New Roman"/>
          <w:b/>
        </w:rPr>
        <w:t>Company Start-up and Expansion:</w:t>
      </w:r>
      <w:r>
        <w:rPr>
          <w:rFonts w:ascii="Times New Roman" w:hAnsi="Times New Roman" w:cs="Times New Roman"/>
        </w:rPr>
        <w:t xml:space="preserve"> State and local policies that restrict start-ups</w:t>
      </w:r>
      <w:r w:rsidR="00E00748">
        <w:rPr>
          <w:rFonts w:ascii="Times New Roman" w:hAnsi="Times New Roman" w:cs="Times New Roman"/>
        </w:rPr>
        <w:t xml:space="preserve"> and expansions</w:t>
      </w:r>
      <w:r>
        <w:rPr>
          <w:rFonts w:ascii="Times New Roman" w:hAnsi="Times New Roman" w:cs="Times New Roman"/>
        </w:rPr>
        <w:t xml:space="preserve"> by imposing burdensome lice</w:t>
      </w:r>
      <w:r w:rsidR="00E00748">
        <w:rPr>
          <w:rFonts w:ascii="Times New Roman" w:hAnsi="Times New Roman" w:cs="Times New Roman"/>
        </w:rPr>
        <w:t xml:space="preserve">nsing and building permit fees can reduce the opportunities for net new job growth in their regions. </w:t>
      </w:r>
      <w:r w:rsidR="00C4043C">
        <w:rPr>
          <w:rFonts w:ascii="Times New Roman" w:hAnsi="Times New Roman" w:cs="Times New Roman"/>
        </w:rPr>
        <w:t>Progressive local and state governments have instituted “One-Stop” permitting and building permit offices to simplify the time and reduce the cost of obtaining business licenses and building permits for opening and expanding small businesses.</w:t>
      </w:r>
    </w:p>
    <w:p w:rsidR="00B468EA" w:rsidRDefault="00CF07F0">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68.4pt;margin-top:188.5pt;width:402pt;height:235.5pt;z-index:25166336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" strokeweight="2.25pt">
            <v:textbox>
              <w:txbxContent>
                <w:p w:rsidR="00B468EA" w:rsidRDefault="00B468EA" w:rsidP="0065616F">
                  <w:pPr>
                    <w:jc w:val="center"/>
                    <w:rPr>
                      <w:b/>
                    </w:rPr>
                  </w:pPr>
                  <w:r>
                    <w:rPr>
                      <w:b/>
                    </w:rPr>
                    <w:t>Who Creates The Greatest Number of Net New Jobs?</w:t>
                  </w:r>
                </w:p>
                <w:p w:rsidR="00B468EA" w:rsidRPr="00A06A85" w:rsidRDefault="00B468EA" w:rsidP="0065616F">
                  <w:pPr>
                    <w:jc w:val="both"/>
                    <w:rPr>
                      <w:b/>
                    </w:rPr>
                  </w:pPr>
                  <w:r w:rsidRPr="00A06A85">
                    <w:rPr>
                      <w:b/>
                    </w:rPr>
                    <w:t>The U.S. Economy created</w:t>
                  </w:r>
                  <w:r>
                    <w:rPr>
                      <w:b/>
                    </w:rPr>
                    <w:t xml:space="preserve"> 24.18</w:t>
                  </w:r>
                  <w:r w:rsidRPr="00A06A85">
                    <w:rPr>
                      <w:b/>
                    </w:rPr>
                    <w:t xml:space="preserve"> million net new jobs over the period from 1989 to 2012. These jobs were created as the economy improved and lost as the economy faltered over these 23 years. It is useful to determine which sizes of companies were most important in net new job creation over this period to help focus on</w:t>
                  </w:r>
                  <w:r>
                    <w:rPr>
                      <w:b/>
                    </w:rPr>
                    <w:t xml:space="preserve"> regional, state and national</w:t>
                  </w:r>
                  <w:r w:rsidRPr="00A06A85">
                    <w:rPr>
                      <w:b/>
                    </w:rPr>
                    <w:t xml:space="preserve"> economic development programs that are most likely to have long-term positive results. The smallest companies, those with fewer than 20 employees not only were the outsta</w:t>
                  </w:r>
                  <w:r>
                    <w:rPr>
                      <w:b/>
                    </w:rPr>
                    <w:t>nding performers over these two-</w:t>
                  </w:r>
                  <w:r w:rsidRPr="00A06A85">
                    <w:rPr>
                      <w:b/>
                    </w:rPr>
                    <w:t xml:space="preserve">plus decades, they created net new jobs in every year except the single year </w:t>
                  </w:r>
                  <w:r w:rsidR="000B3F2E">
                    <w:rPr>
                      <w:b/>
                    </w:rPr>
                    <w:t xml:space="preserve">2009 </w:t>
                  </w:r>
                  <w:r w:rsidRPr="00A06A85">
                    <w:rPr>
                      <w:b/>
                    </w:rPr>
                    <w:t xml:space="preserve">of the worst recession </w:t>
                  </w:r>
                  <w:r w:rsidR="000B3F2E">
                    <w:rPr>
                      <w:b/>
                    </w:rPr>
                    <w:t>since the Great Depression</w:t>
                  </w:r>
                  <w:r w:rsidRPr="00A06A85">
                    <w:rPr>
                      <w:b/>
                    </w:rPr>
                    <w:t>.</w:t>
                  </w:r>
                  <w:r>
                    <w:rPr>
                      <w:b/>
                    </w:rPr>
                    <w:t xml:space="preserve"> Large companies lost a net of 1.1 million jobs over this period, and in the worst recessions, lost over 1 million j</w:t>
                  </w:r>
                  <w:r w:rsidR="000B3F2E">
                    <w:rPr>
                      <w:b/>
                    </w:rPr>
                    <w:t>obs in four years, and in 2009</w:t>
                  </w:r>
                  <w:bookmarkStart w:id="0" w:name="_GoBack"/>
                  <w:bookmarkEnd w:id="0"/>
                  <w:r>
                    <w:rPr>
                      <w:b/>
                    </w:rPr>
                    <w:t xml:space="preserve"> lost over 3 million jobs. The mid-size firms had sizeable gains in 5 years, and losses in 4 years. All three sizes of companies are important to the U.S economy because they all fill different roles and markets. However, when focusing on job creation, the small companies are vital and policies that support them are critical.</w:t>
                  </w:r>
                </w:p>
              </w:txbxContent>
            </v:textbox>
            <w10:wrap type="square" anchory="page"/>
          </v:shape>
        </w:pict>
      </w:r>
      <w:r w:rsidR="00B468EA">
        <w:rPr>
          <w:noProof/>
        </w:rPr>
        <w:drawing>
          <wp:anchor distT="0" distB="0" distL="114300" distR="114300" simplePos="0" relativeHeight="251659264" behindDoc="1" locked="0" layoutInCell="1" allowOverlap="1">
            <wp:simplePos x="0" y="0"/>
            <wp:positionH relativeFrom="margin">
              <wp:posOffset>116840</wp:posOffset>
            </wp:positionH>
            <wp:positionV relativeFrom="margin">
              <wp:posOffset>-5715</wp:posOffset>
            </wp:positionV>
            <wp:extent cx="8455025" cy="6067425"/>
            <wp:effectExtent l="0" t="0" r="3175" b="9525"/>
            <wp:wrapTight wrapText="bothSides">
              <wp:wrapPolygon edited="0">
                <wp:start x="0" y="0"/>
                <wp:lineTo x="0" y="21566"/>
                <wp:lineTo x="21559" y="21566"/>
                <wp:lineTo x="2155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468EA" w:rsidRDefault="00B468EA" w:rsidP="00FB6B5B">
      <w:pPr>
        <w:jc w:val="center"/>
      </w:pPr>
      <w:r>
        <w:rPr>
          <w:noProof/>
        </w:rPr>
        <w:lastRenderedPageBreak/>
        <w:drawing>
          <wp:anchor distT="0" distB="0" distL="114300" distR="114300" simplePos="0" relativeHeight="251660288" behindDoc="1" locked="0" layoutInCell="1" allowOverlap="1">
            <wp:simplePos x="0" y="0"/>
            <wp:positionH relativeFrom="column">
              <wp:posOffset>-129540</wp:posOffset>
            </wp:positionH>
            <wp:positionV relativeFrom="page">
              <wp:posOffset>1054735</wp:posOffset>
            </wp:positionV>
            <wp:extent cx="8785860" cy="5774055"/>
            <wp:effectExtent l="0" t="0" r="15240" b="17145"/>
            <wp:wrapTight wrapText="bothSides">
              <wp:wrapPolygon edited="0">
                <wp:start x="0" y="0"/>
                <wp:lineTo x="0" y="21593"/>
                <wp:lineTo x="21591" y="21593"/>
                <wp:lineTo x="21591"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468EA" w:rsidRDefault="00FB6B5B" w:rsidP="00916BA4">
      <w:pPr>
        <w:jc w:val="center"/>
      </w:pPr>
      <w:r>
        <w:rPr>
          <w:noProof/>
        </w:rPr>
        <w:lastRenderedPageBreak/>
        <w:drawing>
          <wp:anchor distT="0" distB="0" distL="114300" distR="114300" simplePos="0" relativeHeight="251662336" behindDoc="1" locked="0" layoutInCell="1" allowOverlap="1">
            <wp:simplePos x="0" y="0"/>
            <wp:positionH relativeFrom="column">
              <wp:posOffset>-129540</wp:posOffset>
            </wp:positionH>
            <wp:positionV relativeFrom="page">
              <wp:posOffset>1136650</wp:posOffset>
            </wp:positionV>
            <wp:extent cx="8528685" cy="5667375"/>
            <wp:effectExtent l="0" t="0" r="5715" b="9525"/>
            <wp:wrapTight wrapText="bothSides">
              <wp:wrapPolygon edited="0">
                <wp:start x="0" y="0"/>
                <wp:lineTo x="0" y="21564"/>
                <wp:lineTo x="21566" y="21564"/>
                <wp:lineTo x="2156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468EA" w:rsidRDefault="00B468EA" w:rsidP="00916BA4">
      <w:pPr>
        <w:jc w:val="center"/>
      </w:pPr>
    </w:p>
    <w:p w:rsidR="00ED7D95" w:rsidRPr="004254A0" w:rsidRDefault="00FB6B5B" w:rsidP="002C6A82">
      <w:pPr>
        <w:autoSpaceDE w:val="0"/>
        <w:autoSpaceDN w:val="0"/>
        <w:adjustRightInd w:val="0"/>
        <w:spacing w:after="0" w:line="240" w:lineRule="auto"/>
        <w:jc w:val="center"/>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480060</wp:posOffset>
            </wp:positionH>
            <wp:positionV relativeFrom="page">
              <wp:posOffset>1230630</wp:posOffset>
            </wp:positionV>
            <wp:extent cx="7658100" cy="5585460"/>
            <wp:effectExtent l="0" t="0" r="0" b="15240"/>
            <wp:wrapTight wrapText="bothSides">
              <wp:wrapPolygon edited="0">
                <wp:start x="0" y="0"/>
                <wp:lineTo x="0" y="21585"/>
                <wp:lineTo x="21546" y="21585"/>
                <wp:lineTo x="2154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sectPr w:rsidR="00ED7D95" w:rsidRPr="004254A0" w:rsidSect="005457D5">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CC" w:rsidRDefault="006126CC" w:rsidP="004254A0">
      <w:pPr>
        <w:spacing w:after="0" w:line="240" w:lineRule="auto"/>
      </w:pPr>
      <w:r>
        <w:separator/>
      </w:r>
    </w:p>
  </w:endnote>
  <w:endnote w:type="continuationSeparator" w:id="0">
    <w:p w:rsidR="006126CC" w:rsidRDefault="006126CC" w:rsidP="0042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F" w:rsidRDefault="00056A1F">
    <w:pPr>
      <w:pStyle w:val="Footer"/>
    </w:pPr>
    <w:r>
      <w:ptab w:relativeTo="margin" w:alignment="center" w:leader="none"/>
    </w:r>
    <w:r>
      <w:t>Prepared by Terry Bibbens</w:t>
    </w:r>
    <w:r w:rsidR="004374B4">
      <w:t xml:space="preserve">, </w:t>
    </w:r>
    <w:r w:rsidR="00B31985">
      <w:t>Small Business California</w:t>
    </w:r>
    <w:r w:rsidR="004374B4">
      <w:t xml:space="preserve"> Board Member</w:t>
    </w:r>
    <w:r>
      <w:t xml:space="preserve"> May 15, 2015</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85" w:rsidRPr="00B31985" w:rsidRDefault="00B31985" w:rsidP="00B31985">
    <w:pPr>
      <w:pStyle w:val="Footer"/>
    </w:pPr>
    <w:r>
      <w:ptab w:relativeTo="margin" w:alignment="center" w:leader="none"/>
    </w:r>
    <w:r>
      <w:t xml:space="preserve">Prepared by Terry Bibbens, </w:t>
    </w:r>
    <w:r w:rsidR="00A935AC">
      <w:t>Small Business California</w:t>
    </w:r>
    <w:r>
      <w:t xml:space="preserve"> Board Member May 15, 2015</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CC" w:rsidRDefault="006126CC" w:rsidP="004254A0">
      <w:pPr>
        <w:spacing w:after="0" w:line="240" w:lineRule="auto"/>
      </w:pPr>
      <w:r>
        <w:separator/>
      </w:r>
    </w:p>
  </w:footnote>
  <w:footnote w:type="continuationSeparator" w:id="0">
    <w:p w:rsidR="006126CC" w:rsidRDefault="006126CC" w:rsidP="004254A0">
      <w:pPr>
        <w:spacing w:after="0" w:line="240" w:lineRule="auto"/>
      </w:pPr>
      <w:r>
        <w:continuationSeparator/>
      </w:r>
    </w:p>
  </w:footnote>
  <w:footnote w:id="1">
    <w:p w:rsidR="00830F02" w:rsidRPr="00EB61CD" w:rsidRDefault="00830F02">
      <w:pPr>
        <w:pStyle w:val="FootnoteText"/>
      </w:pPr>
      <w:r>
        <w:rPr>
          <w:rStyle w:val="FootnoteReference"/>
        </w:rPr>
        <w:footnoteRef/>
      </w:r>
      <w:r>
        <w:t xml:space="preserve"> </w:t>
      </w:r>
      <w:r w:rsidR="00EB61CD" w:rsidRPr="00EB61CD">
        <w:t xml:space="preserve">See: </w:t>
      </w:r>
      <w:hyperlink r:id="rId1" w:anchor="susb" w:history="1">
        <w:r w:rsidR="00EB61CD" w:rsidRPr="00EB61CD">
          <w:rPr>
            <w:rStyle w:val="Hyperlink"/>
          </w:rPr>
          <w:t>https://www.sba.gov/advocacy/firm-size-data#susb</w:t>
        </w:r>
      </w:hyperlink>
      <w:r w:rsidR="00EB61CD" w:rsidRPr="00EB61CD">
        <w:t xml:space="preserve"> and </w:t>
      </w:r>
      <w:hyperlink r:id="rId2" w:history="1">
        <w:r w:rsidR="00EB61CD" w:rsidRPr="00EB61CD">
          <w:rPr>
            <w:rStyle w:val="Hyperlink"/>
          </w:rPr>
          <w:t>http://www.census.gov/econ/susb/</w:t>
        </w:r>
      </w:hyperlink>
      <w:r w:rsidR="00EB61CD" w:rsidRPr="00EB61CD">
        <w:t xml:space="preserve"> </w:t>
      </w:r>
    </w:p>
  </w:footnote>
  <w:footnote w:id="2">
    <w:p w:rsidR="00EB61CD" w:rsidRPr="00EB61CD" w:rsidRDefault="00EB61CD">
      <w:pPr>
        <w:pStyle w:val="FootnoteText"/>
      </w:pPr>
      <w:r w:rsidRPr="00EB61CD">
        <w:rPr>
          <w:rStyle w:val="FootnoteReference"/>
        </w:rPr>
        <w:footnoteRef/>
      </w:r>
      <w:r w:rsidRPr="00EB61CD">
        <w:t xml:space="preserve"> </w:t>
      </w:r>
      <w:r>
        <w:t>IBID</w:t>
      </w:r>
      <w:r w:rsidR="00EE7045">
        <w:t xml:space="preserve"> Census web site</w:t>
      </w:r>
      <w:r>
        <w:t xml:space="preserve">. </w:t>
      </w:r>
      <w:r w:rsidRPr="00B24C05">
        <w:rPr>
          <w:rFonts w:eastAsia="Times New Roman" w:cs="Arial"/>
          <w:color w:val="333333"/>
        </w:rPr>
        <w:t>Annual data consist of number of firms, number of establishments, annual payroll, and employment during the week of March 12</w:t>
      </w:r>
      <w:r>
        <w:rPr>
          <w:rFonts w:eastAsia="Times New Roman" w:cs="Arial"/>
          <w:color w:val="333333"/>
        </w:rPr>
        <w:t xml:space="preserve">. </w:t>
      </w:r>
    </w:p>
  </w:footnote>
  <w:footnote w:id="3">
    <w:p w:rsidR="004254A0" w:rsidRPr="00EB61CD" w:rsidRDefault="004254A0" w:rsidP="004254A0">
      <w:pPr>
        <w:autoSpaceDE w:val="0"/>
        <w:autoSpaceDN w:val="0"/>
        <w:adjustRightInd w:val="0"/>
        <w:spacing w:after="0" w:line="240" w:lineRule="auto"/>
        <w:rPr>
          <w:rFonts w:cs="Arial"/>
          <w:sz w:val="20"/>
          <w:szCs w:val="20"/>
        </w:rPr>
      </w:pPr>
      <w:r w:rsidRPr="00EB61CD">
        <w:rPr>
          <w:rStyle w:val="FootnoteReference"/>
          <w:i/>
          <w:sz w:val="20"/>
          <w:szCs w:val="20"/>
        </w:rPr>
        <w:footnoteRef/>
      </w:r>
      <w:r w:rsidRPr="00EB61CD">
        <w:rPr>
          <w:i/>
          <w:sz w:val="20"/>
          <w:szCs w:val="20"/>
        </w:rPr>
        <w:t xml:space="preserve"> </w:t>
      </w:r>
      <w:r w:rsidR="00C55A23" w:rsidRPr="00EB61CD">
        <w:rPr>
          <w:rFonts w:cs="Arial"/>
          <w:iCs/>
          <w:sz w:val="20"/>
          <w:szCs w:val="20"/>
        </w:rPr>
        <w:t>Kelly Edmiston</w:t>
      </w:r>
      <w:r w:rsidR="00C55A23">
        <w:rPr>
          <w:rFonts w:cs="Arial"/>
          <w:iCs/>
          <w:sz w:val="20"/>
          <w:szCs w:val="20"/>
        </w:rPr>
        <w:t>,</w:t>
      </w:r>
      <w:r w:rsidR="00C55A23" w:rsidRPr="00EB61CD">
        <w:rPr>
          <w:rFonts w:cs="Arial"/>
          <w:i/>
          <w:sz w:val="20"/>
          <w:szCs w:val="20"/>
        </w:rPr>
        <w:t xml:space="preserve"> </w:t>
      </w:r>
      <w:r w:rsidRPr="00EB61CD">
        <w:rPr>
          <w:rFonts w:cs="Arial"/>
          <w:i/>
          <w:sz w:val="20"/>
          <w:szCs w:val="20"/>
        </w:rPr>
        <w:t>The Role of Small and Large Businesses in Economic Development</w:t>
      </w:r>
      <w:r w:rsidRPr="00EB61CD">
        <w:rPr>
          <w:rFonts w:cs="Arial"/>
          <w:sz w:val="20"/>
          <w:szCs w:val="20"/>
        </w:rPr>
        <w:t>,</w:t>
      </w:r>
      <w:r w:rsidR="00C55A23">
        <w:rPr>
          <w:rFonts w:cs="Arial"/>
          <w:sz w:val="20"/>
          <w:szCs w:val="20"/>
        </w:rPr>
        <w:t xml:space="preserve"> (</w:t>
      </w:r>
      <w:r w:rsidRPr="00EB61CD">
        <w:rPr>
          <w:rFonts w:cs="Arial"/>
          <w:sz w:val="20"/>
          <w:szCs w:val="20"/>
        </w:rPr>
        <w:t>Economic Review, Kansas City Federal Reserve, Second Quarter, 2007</w:t>
      </w:r>
      <w:r w:rsidR="00C55A23">
        <w:rPr>
          <w:rFonts w:cs="Arial"/>
          <w:sz w:val="20"/>
          <w:szCs w:val="20"/>
        </w:rPr>
        <w:t xml:space="preserve">, </w:t>
      </w:r>
      <w:r w:rsidR="00C55A23" w:rsidRPr="00EB61CD">
        <w:rPr>
          <w:rFonts w:cs="Arial"/>
          <w:sz w:val="20"/>
          <w:szCs w:val="20"/>
        </w:rPr>
        <w:t>page 73,</w:t>
      </w:r>
      <w:r w:rsidR="00C55A23">
        <w:rPr>
          <w:rFonts w:cs="Arial"/>
          <w:sz w:val="20"/>
          <w:szCs w:val="20"/>
        </w:rPr>
        <w:t>). Kelly Edmiston is</w:t>
      </w:r>
      <w:r w:rsidRPr="00EB61CD">
        <w:rPr>
          <w:rFonts w:cs="Arial"/>
          <w:iCs/>
          <w:sz w:val="20"/>
          <w:szCs w:val="20"/>
        </w:rPr>
        <w:t xml:space="preserve"> a senior economist in Community Affairs at the Federal Reserve Bank of Kansas City. See: https://www.kansascityfed.org/publicat/econrev/PDF/2q07edmi.pdf</w:t>
      </w:r>
    </w:p>
  </w:footnote>
  <w:footnote w:id="4">
    <w:p w:rsidR="00C55A23" w:rsidRDefault="00C55A23">
      <w:pPr>
        <w:pStyle w:val="FootnoteText"/>
      </w:pPr>
      <w:r>
        <w:rPr>
          <w:rStyle w:val="FootnoteReference"/>
        </w:rPr>
        <w:footnoteRef/>
      </w:r>
      <w:r>
        <w:t xml:space="preserve"> IBID. Page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42" w:rsidRPr="00C4043C" w:rsidRDefault="00C4043C" w:rsidP="00C4043C">
    <w:pPr>
      <w:pStyle w:val="font8"/>
      <w:spacing w:before="0" w:beforeAutospacing="0" w:after="0" w:afterAutospacing="0"/>
      <w:jc w:val="center"/>
      <w:textAlignment w:val="baseline"/>
      <w:rPr>
        <w:rStyle w:val="color4"/>
        <w:rFonts w:ascii="Arial" w:hAnsi="Arial" w:cs="Arial"/>
        <w:bdr w:val="none" w:sz="0" w:space="0" w:color="auto" w:frame="1"/>
      </w:rPr>
    </w:pPr>
    <w:r w:rsidRPr="00C4043C">
      <w:rPr>
        <w:rFonts w:ascii="Arial" w:hAnsi="Arial" w:cs="Arial"/>
        <w:noProof/>
      </w:rPr>
      <w:drawing>
        <wp:anchor distT="0" distB="0" distL="114300" distR="114300" simplePos="0" relativeHeight="251658240" behindDoc="1" locked="0" layoutInCell="1" allowOverlap="1">
          <wp:simplePos x="0" y="0"/>
          <wp:positionH relativeFrom="column">
            <wp:posOffset>-340360</wp:posOffset>
          </wp:positionH>
          <wp:positionV relativeFrom="page">
            <wp:posOffset>69850</wp:posOffset>
          </wp:positionV>
          <wp:extent cx="914400" cy="792480"/>
          <wp:effectExtent l="0" t="0" r="0" b="7620"/>
          <wp:wrapTight wrapText="bothSides">
            <wp:wrapPolygon edited="0">
              <wp:start x="0" y="0"/>
              <wp:lineTo x="0" y="21288"/>
              <wp:lineTo x="21150" y="21288"/>
              <wp:lineTo x="21150" y="0"/>
              <wp:lineTo x="0" y="0"/>
            </wp:wrapPolygon>
          </wp:wrapTight>
          <wp:docPr id="6" name="Picture 1" descr="http://www.smallbusinesscalifornia.org/log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llbusinesscalifornia.org/logobox.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792480"/>
                  </a:xfrm>
                  <a:prstGeom prst="rect">
                    <a:avLst/>
                  </a:prstGeom>
                  <a:noFill/>
                  <a:ln w="9525">
                    <a:noFill/>
                    <a:miter lim="800000"/>
                    <a:headEnd/>
                    <a:tailEnd/>
                  </a:ln>
                </pic:spPr>
              </pic:pic>
            </a:graphicData>
          </a:graphic>
        </wp:anchor>
      </w:drawing>
    </w:r>
    <w:r w:rsidR="00461442" w:rsidRPr="00C4043C">
      <w:rPr>
        <w:rStyle w:val="color4"/>
        <w:rFonts w:ascii="Arial" w:hAnsi="Arial" w:cs="Arial"/>
        <w:bdr w:val="none" w:sz="0" w:space="0" w:color="auto" w:frame="1"/>
      </w:rPr>
      <w:t>Small Business California</w:t>
    </w:r>
    <w:r w:rsidRPr="00C4043C">
      <w:rPr>
        <w:rStyle w:val="color4"/>
        <w:rFonts w:ascii="Arial" w:hAnsi="Arial" w:cs="Arial"/>
        <w:bdr w:val="none" w:sz="0" w:space="0" w:color="auto" w:frame="1"/>
      </w:rPr>
      <w:t xml:space="preserve">, </w:t>
    </w:r>
    <w:r w:rsidR="00461442" w:rsidRPr="00C4043C">
      <w:rPr>
        <w:rStyle w:val="color4"/>
        <w:rFonts w:ascii="Arial" w:hAnsi="Arial" w:cs="Arial"/>
        <w:bdr w:val="none" w:sz="0" w:space="0" w:color="auto" w:frame="1"/>
      </w:rPr>
      <w:t xml:space="preserve">2311 </w:t>
    </w:r>
    <w:proofErr w:type="spellStart"/>
    <w:r w:rsidR="00461442" w:rsidRPr="00C4043C">
      <w:rPr>
        <w:rStyle w:val="color4"/>
        <w:rFonts w:ascii="Arial" w:hAnsi="Arial" w:cs="Arial"/>
        <w:bdr w:val="none" w:sz="0" w:space="0" w:color="auto" w:frame="1"/>
      </w:rPr>
      <w:t>Taraval</w:t>
    </w:r>
    <w:proofErr w:type="spellEnd"/>
    <w:r w:rsidR="00461442" w:rsidRPr="00C4043C">
      <w:rPr>
        <w:rStyle w:val="color4"/>
        <w:rFonts w:ascii="Arial" w:hAnsi="Arial" w:cs="Arial"/>
        <w:bdr w:val="none" w:sz="0" w:space="0" w:color="auto" w:frame="1"/>
      </w:rPr>
      <w:t xml:space="preserve"> St.</w:t>
    </w:r>
    <w:r w:rsidRPr="00C4043C">
      <w:rPr>
        <w:rStyle w:val="color4"/>
        <w:rFonts w:ascii="Arial" w:hAnsi="Arial" w:cs="Arial"/>
        <w:bdr w:val="none" w:sz="0" w:space="0" w:color="auto" w:frame="1"/>
      </w:rPr>
      <w:t xml:space="preserve">, </w:t>
    </w:r>
    <w:r w:rsidR="00461442" w:rsidRPr="00C4043C">
      <w:rPr>
        <w:rStyle w:val="color4"/>
        <w:rFonts w:ascii="Arial" w:hAnsi="Arial" w:cs="Arial"/>
        <w:bdr w:val="none" w:sz="0" w:space="0" w:color="auto" w:frame="1"/>
      </w:rPr>
      <w:t>San Francisco CA 94116</w:t>
    </w:r>
  </w:p>
  <w:p w:rsidR="00C4043C" w:rsidRPr="00C4043C" w:rsidRDefault="00C4043C" w:rsidP="00C4043C">
    <w:pPr>
      <w:pStyle w:val="font8"/>
      <w:spacing w:before="0" w:beforeAutospacing="0" w:after="0" w:afterAutospacing="0"/>
      <w:jc w:val="center"/>
      <w:textAlignment w:val="baseline"/>
      <w:rPr>
        <w:rFonts w:ascii="Tahoma" w:hAnsi="Tahoma" w:cs="Tahoma"/>
      </w:rPr>
    </w:pPr>
    <w:r w:rsidRPr="00C4043C">
      <w:rPr>
        <w:rFonts w:ascii="Tahoma" w:hAnsi="Tahoma" w:cs="Tahoma"/>
      </w:rPr>
      <w:t>http://www.smallbusinesscalifornia.org/</w:t>
    </w:r>
  </w:p>
  <w:p w:rsidR="0021098C" w:rsidRPr="00461442" w:rsidRDefault="0021098C" w:rsidP="004614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254A0"/>
    <w:rsid w:val="00056A1F"/>
    <w:rsid w:val="000B3F2E"/>
    <w:rsid w:val="000F7AFB"/>
    <w:rsid w:val="001A1AE2"/>
    <w:rsid w:val="001E4934"/>
    <w:rsid w:val="0020628B"/>
    <w:rsid w:val="0021098C"/>
    <w:rsid w:val="002C6A82"/>
    <w:rsid w:val="00321C4E"/>
    <w:rsid w:val="004254A0"/>
    <w:rsid w:val="004374B4"/>
    <w:rsid w:val="00461442"/>
    <w:rsid w:val="004E7FDE"/>
    <w:rsid w:val="00523B6D"/>
    <w:rsid w:val="006126CC"/>
    <w:rsid w:val="00830F02"/>
    <w:rsid w:val="009222CE"/>
    <w:rsid w:val="00A935AC"/>
    <w:rsid w:val="00AD728F"/>
    <w:rsid w:val="00B31985"/>
    <w:rsid w:val="00B468EA"/>
    <w:rsid w:val="00C2094C"/>
    <w:rsid w:val="00C4043C"/>
    <w:rsid w:val="00C55A23"/>
    <w:rsid w:val="00CF07F0"/>
    <w:rsid w:val="00DE6F9E"/>
    <w:rsid w:val="00E00748"/>
    <w:rsid w:val="00EB61CD"/>
    <w:rsid w:val="00ED7D95"/>
    <w:rsid w:val="00EE26B0"/>
    <w:rsid w:val="00EE7045"/>
    <w:rsid w:val="00F96FF3"/>
    <w:rsid w:val="00FB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4A0"/>
    <w:rPr>
      <w:sz w:val="20"/>
      <w:szCs w:val="20"/>
    </w:rPr>
  </w:style>
  <w:style w:type="character" w:styleId="FootnoteReference">
    <w:name w:val="footnote reference"/>
    <w:basedOn w:val="DefaultParagraphFont"/>
    <w:uiPriority w:val="99"/>
    <w:semiHidden/>
    <w:unhideWhenUsed/>
    <w:rsid w:val="004254A0"/>
    <w:rPr>
      <w:vertAlign w:val="superscript"/>
    </w:rPr>
  </w:style>
  <w:style w:type="character" w:styleId="Hyperlink">
    <w:name w:val="Hyperlink"/>
    <w:basedOn w:val="DefaultParagraphFont"/>
    <w:uiPriority w:val="99"/>
    <w:unhideWhenUsed/>
    <w:rsid w:val="00EB61CD"/>
    <w:rPr>
      <w:color w:val="0563C1" w:themeColor="hyperlink"/>
      <w:u w:val="single"/>
    </w:rPr>
  </w:style>
  <w:style w:type="paragraph" w:styleId="Footer">
    <w:name w:val="footer"/>
    <w:basedOn w:val="Normal"/>
    <w:link w:val="FooterChar"/>
    <w:uiPriority w:val="99"/>
    <w:unhideWhenUsed/>
    <w:rsid w:val="00B4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EA"/>
  </w:style>
  <w:style w:type="paragraph" w:styleId="Header">
    <w:name w:val="header"/>
    <w:basedOn w:val="Normal"/>
    <w:link w:val="HeaderChar"/>
    <w:unhideWhenUsed/>
    <w:rsid w:val="0005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A1F"/>
  </w:style>
  <w:style w:type="paragraph" w:customStyle="1" w:styleId="font8">
    <w:name w:val="font_8"/>
    <w:basedOn w:val="Normal"/>
    <w:rsid w:val="00461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4">
    <w:name w:val="color_4"/>
    <w:basedOn w:val="DefaultParagraphFont"/>
    <w:rsid w:val="00461442"/>
  </w:style>
</w:styles>
</file>

<file path=word/webSettings.xml><?xml version="1.0" encoding="utf-8"?>
<w:webSettings xmlns:r="http://schemas.openxmlformats.org/officeDocument/2006/relationships" xmlns:w="http://schemas.openxmlformats.org/wordprocessingml/2006/main">
  <w:divs>
    <w:div w:id="15173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econ/susb/" TargetMode="External"/><Relationship Id="rId1" Type="http://schemas.openxmlformats.org/officeDocument/2006/relationships/hyperlink" Target="https://www.sba.gov/advocacy/firm-siz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erry\Desktop\My%20Documents\A%20SBTC\2015\NNJob%20Creation%201989%20to%202012\Advocacy%20Data%2089%20to%202012%20Charts%2020%2020-%20500%2050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erry\Desktop\My%20Documents\A%20SBTC\2015\NNJob%20Creation%201989%20to%202012\Advocacy%20Data%2089%20to%202012%20Charts%2020%2020-%20500%2050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erry\Desktop\My%20Documents\A%20SBTC\2015\NNJob%20Creation%201989%20to%202012\Advocacy%20Data%2089%20to%202012%20Charts%2020%2020-%20500%2050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erry\Desktop\My%20Documents\A%20SBTC\2015\NNJob%20Creation%201989%20to%202012\Advocacy%20Data%2089%20to%202012%20Charts%2020%2020-%20500%205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baseline="0">
                <a:solidFill>
                  <a:sysClr val="windowText" lastClr="000000">
                    <a:lumMod val="65000"/>
                    <a:lumOff val="35000"/>
                  </a:sysClr>
                </a:solidFill>
                <a:latin typeface="+mn-lt"/>
                <a:ea typeface="+mn-ea"/>
                <a:cs typeface="+mn-cs"/>
              </a:defRPr>
            </a:pPr>
            <a:r>
              <a:rPr lang="en-US" sz="1600" b="1"/>
              <a:t>Figure 1. Millions of Net New U.S. Jobs Created (Lost) By</a:t>
            </a:r>
            <a:r>
              <a:rPr lang="en-US" sz="1600" b="1" baseline="0"/>
              <a:t> Company Size</a:t>
            </a:r>
            <a:r>
              <a:rPr lang="en-US" sz="1600" b="1"/>
              <a:t> </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baseline="0">
                <a:solidFill>
                  <a:sysClr val="windowText" lastClr="000000">
                    <a:lumMod val="65000"/>
                    <a:lumOff val="35000"/>
                  </a:sysClr>
                </a:solidFill>
                <a:latin typeface="+mn-lt"/>
                <a:ea typeface="+mn-ea"/>
                <a:cs typeface="+mn-cs"/>
              </a:defRPr>
            </a:pPr>
            <a:r>
              <a:rPr lang="en-US" sz="1600" b="1"/>
              <a:t>Over The Period 1989 to 2012</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0" baseline="0">
                <a:solidFill>
                  <a:sysClr val="windowText" lastClr="000000">
                    <a:lumMod val="65000"/>
                    <a:lumOff val="35000"/>
                  </a:sysClr>
                </a:solidFill>
                <a:latin typeface="+mn-lt"/>
                <a:ea typeface="+mn-ea"/>
                <a:cs typeface="+mn-cs"/>
              </a:defRPr>
            </a:pPr>
            <a:r>
              <a:rPr lang="en-US" sz="1200" b="1" i="0" baseline="0">
                <a:effectLst/>
              </a:rPr>
              <a:t>[Source: US SBA Office of Advocacy/BuCensus SUSB Data -- http://www.census.gov/econ/susb/]</a:t>
            </a:r>
            <a:endParaRPr lang="en-US" sz="1200">
              <a:effectLst/>
            </a:endParaRPr>
          </a:p>
        </c:rich>
      </c:tx>
      <c:spPr>
        <a:noFill/>
        <a:ln>
          <a:noFill/>
        </a:ln>
        <a:effectLst/>
      </c:spPr>
    </c:title>
    <c:plotArea>
      <c:layout>
        <c:manualLayout>
          <c:layoutTarget val="inner"/>
          <c:xMode val="edge"/>
          <c:yMode val="edge"/>
          <c:x val="0.11475095024886597"/>
          <c:y val="0.24775881683731524"/>
          <c:w val="0.85832787049944148"/>
          <c:h val="0.71692917506190845"/>
        </c:manualLayout>
      </c:layout>
      <c:barChart>
        <c:barDir val="col"/>
        <c:grouping val="clustered"/>
        <c:ser>
          <c:idx val="0"/>
          <c:order val="0"/>
          <c:tx>
            <c:strRef>
              <c:f>'Data All Companies 1989 to 2012'!$O$15</c:f>
              <c:strCache>
                <c:ptCount val="1"/>
                <c:pt idx="0">
                  <c:v>Net New Jobs</c:v>
                </c:pt>
              </c:strCache>
            </c:strRef>
          </c:tx>
          <c:spPr>
            <a:solidFill>
              <a:schemeClr val="accent1"/>
            </a:solidFill>
            <a:ln>
              <a:noFill/>
            </a:ln>
            <a:effectLst/>
          </c:spPr>
          <c:cat>
            <c:strRef>
              <c:f>'Data All Companies 1989 to 2012'!$N$16:$N$18</c:f>
              <c:strCache>
                <c:ptCount val="3"/>
                <c:pt idx="0">
                  <c:v>&lt;20</c:v>
                </c:pt>
                <c:pt idx="1">
                  <c:v>20 to 500</c:v>
                </c:pt>
                <c:pt idx="2">
                  <c:v>500+</c:v>
                </c:pt>
              </c:strCache>
            </c:strRef>
          </c:cat>
          <c:val>
            <c:numRef>
              <c:f>'Data All Companies 1989 to 2012'!$O$16:$O$18</c:f>
              <c:numCache>
                <c:formatCode>#,##0.00</c:formatCode>
                <c:ptCount val="3"/>
                <c:pt idx="0">
                  <c:v>25.905349999999977</c:v>
                </c:pt>
                <c:pt idx="1">
                  <c:v>-0.62154199999999971</c:v>
                </c:pt>
                <c:pt idx="2">
                  <c:v>-1.2809539999999997</c:v>
                </c:pt>
              </c:numCache>
            </c:numRef>
          </c:val>
        </c:ser>
        <c:gapWidth val="219"/>
        <c:overlap val="-27"/>
        <c:axId val="138310784"/>
        <c:axId val="138312704"/>
      </c:barChart>
      <c:catAx>
        <c:axId val="138310784"/>
        <c:scaling>
          <c:orientation val="minMax"/>
        </c:scaling>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Company Size -- Number of Employees at Start of BuCensus Fiscal Year (March 12)</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138312704"/>
        <c:crosses val="autoZero"/>
        <c:auto val="1"/>
        <c:lblAlgn val="ctr"/>
        <c:lblOffset val="100"/>
      </c:catAx>
      <c:valAx>
        <c:axId val="1383127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en-US" sz="1050" b="1"/>
                  <a:t>Net New Jobs Created (Lost) by Company Size </a:t>
                </a:r>
              </a:p>
              <a:p>
                <a:pPr>
                  <a:defRPr sz="1050" b="1" i="0" u="none" strike="noStrike" kern="1200" baseline="0">
                    <a:solidFill>
                      <a:schemeClr val="tx1">
                        <a:lumMod val="65000"/>
                        <a:lumOff val="35000"/>
                      </a:schemeClr>
                    </a:solidFill>
                    <a:latin typeface="+mn-lt"/>
                    <a:ea typeface="+mn-ea"/>
                    <a:cs typeface="+mn-cs"/>
                  </a:defRPr>
                </a:pPr>
                <a:r>
                  <a:rPr lang="en-US" sz="1050" b="1"/>
                  <a:t>For Total US 1989 to 2012 --Millions Per Year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107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Figure 2. Small Companies with Less Than 20 Employees: </a:t>
            </a:r>
          </a:p>
          <a:p>
            <a:pPr>
              <a:defRPr sz="1400" b="1" i="0" u="none" strike="noStrike" kern="1200" spc="0" baseline="0">
                <a:solidFill>
                  <a:schemeClr val="tx1">
                    <a:lumMod val="65000"/>
                    <a:lumOff val="35000"/>
                  </a:schemeClr>
                </a:solidFill>
                <a:latin typeface="+mn-lt"/>
                <a:ea typeface="+mn-ea"/>
                <a:cs typeface="+mn-cs"/>
              </a:defRPr>
            </a:pPr>
            <a:r>
              <a:rPr lang="en-US" b="1"/>
              <a:t>Net New Jobs Created or (Lost) per Fiscal Year -- Millions</a:t>
            </a:r>
          </a:p>
          <a:p>
            <a:pPr>
              <a:defRPr sz="1400" b="1" i="0" u="none" strike="noStrike" kern="1200" spc="0" baseline="0">
                <a:solidFill>
                  <a:schemeClr val="tx1">
                    <a:lumMod val="65000"/>
                    <a:lumOff val="35000"/>
                  </a:schemeClr>
                </a:solidFill>
                <a:latin typeface="+mn-lt"/>
                <a:ea typeface="+mn-ea"/>
                <a:cs typeface="+mn-cs"/>
              </a:defRPr>
            </a:pPr>
            <a:r>
              <a:rPr lang="en-US" sz="1200" b="1"/>
              <a:t>[Source:</a:t>
            </a:r>
            <a:r>
              <a:rPr lang="en-US" sz="1200" b="1" baseline="0"/>
              <a:t> US SBA Office of Advocacy/BuCensus </a:t>
            </a:r>
            <a:r>
              <a:rPr lang="en-US" sz="1200" b="1" i="0" u="none" strike="noStrike" baseline="0">
                <a:effectLst/>
              </a:rPr>
              <a:t>SUSB Data -- http://www.census.gov/econ/susb/]</a:t>
            </a:r>
            <a:endParaRPr lang="en-US" sz="1200" b="1"/>
          </a:p>
        </c:rich>
      </c:tx>
      <c:layout>
        <c:manualLayout>
          <c:xMode val="edge"/>
          <c:yMode val="edge"/>
          <c:x val="0.13232633420822398"/>
          <c:y val="2.7777777777777801E-2"/>
        </c:manualLayout>
      </c:layout>
      <c:spPr>
        <a:noFill/>
        <a:ln>
          <a:noFill/>
        </a:ln>
        <a:effectLst/>
      </c:spPr>
    </c:title>
    <c:plotArea>
      <c:layout>
        <c:manualLayout>
          <c:layoutTarget val="inner"/>
          <c:xMode val="edge"/>
          <c:yMode val="edge"/>
          <c:x val="0.124574796605744"/>
          <c:y val="0.15289574575535786"/>
          <c:w val="0.84710424374130355"/>
          <c:h val="0.76959600954928065"/>
        </c:manualLayout>
      </c:layout>
      <c:barChart>
        <c:barDir val="col"/>
        <c:grouping val="clustered"/>
        <c:ser>
          <c:idx val="0"/>
          <c:order val="0"/>
          <c:tx>
            <c:strRef>
              <c:f>'Data All Companies 1989 to 2012'!$B$1</c:f>
              <c:strCache>
                <c:ptCount val="1"/>
                <c:pt idx="0">
                  <c:v>&lt;20 Employees</c:v>
                </c:pt>
              </c:strCache>
            </c:strRef>
          </c:tx>
          <c:spPr>
            <a:solidFill>
              <a:schemeClr val="accent1"/>
            </a:solidFill>
            <a:ln>
              <a:noFill/>
            </a:ln>
            <a:effectLst/>
          </c:spPr>
          <c:cat>
            <c:strRef>
              <c:f>'Data All Companies 1989 to 2012'!$A$2:$A$24</c:f>
              <c:strCache>
                <c:ptCount val="23"/>
                <c:pt idx="0">
                  <c:v>90</c:v>
                </c:pt>
                <c:pt idx="1">
                  <c:v>91</c:v>
                </c:pt>
                <c:pt idx="2">
                  <c:v>92</c:v>
                </c:pt>
                <c:pt idx="3">
                  <c:v>93</c:v>
                </c:pt>
                <c:pt idx="4">
                  <c:v>94</c:v>
                </c:pt>
                <c:pt idx="5">
                  <c:v>95</c:v>
                </c:pt>
                <c:pt idx="6">
                  <c:v>96</c:v>
                </c:pt>
                <c:pt idx="7">
                  <c:v>97</c:v>
                </c:pt>
                <c:pt idx="8">
                  <c:v>98</c:v>
                </c:pt>
                <c:pt idx="9">
                  <c:v>99</c:v>
                </c:pt>
                <c:pt idx="10">
                  <c:v>00</c:v>
                </c:pt>
                <c:pt idx="11">
                  <c:v>01</c:v>
                </c:pt>
                <c:pt idx="12">
                  <c:v>02</c:v>
                </c:pt>
                <c:pt idx="13">
                  <c:v>03</c:v>
                </c:pt>
                <c:pt idx="14">
                  <c:v>04</c:v>
                </c:pt>
                <c:pt idx="15">
                  <c:v>05</c:v>
                </c:pt>
                <c:pt idx="16">
                  <c:v>06</c:v>
                </c:pt>
                <c:pt idx="17">
                  <c:v>07</c:v>
                </c:pt>
                <c:pt idx="18">
                  <c:v>08</c:v>
                </c:pt>
                <c:pt idx="19">
                  <c:v>09</c:v>
                </c:pt>
                <c:pt idx="20">
                  <c:v>10</c:v>
                </c:pt>
                <c:pt idx="21">
                  <c:v>11</c:v>
                </c:pt>
                <c:pt idx="22">
                  <c:v>12</c:v>
                </c:pt>
              </c:strCache>
            </c:strRef>
          </c:cat>
          <c:val>
            <c:numRef>
              <c:f>'Data All Companies 1989 to 2012'!$B$2:$B$24</c:f>
              <c:numCache>
                <c:formatCode>0.00</c:formatCode>
                <c:ptCount val="23"/>
                <c:pt idx="0">
                  <c:v>1.5162370000000001</c:v>
                </c:pt>
                <c:pt idx="1">
                  <c:v>0.55092500000000022</c:v>
                </c:pt>
                <c:pt idx="2">
                  <c:v>1.142469</c:v>
                </c:pt>
                <c:pt idx="3">
                  <c:v>1.4758279999999995</c:v>
                </c:pt>
                <c:pt idx="4">
                  <c:v>1.3115399999999995</c:v>
                </c:pt>
                <c:pt idx="5">
                  <c:v>1.677783</c:v>
                </c:pt>
                <c:pt idx="6">
                  <c:v>1.4354529999999999</c:v>
                </c:pt>
                <c:pt idx="7">
                  <c:v>1.5576959999999995</c:v>
                </c:pt>
                <c:pt idx="8">
                  <c:v>1.386293</c:v>
                </c:pt>
                <c:pt idx="9">
                  <c:v>1.3632580000000001</c:v>
                </c:pt>
                <c:pt idx="10">
                  <c:v>1.5934659999999998</c:v>
                </c:pt>
                <c:pt idx="11">
                  <c:v>1.111183</c:v>
                </c:pt>
                <c:pt idx="12">
                  <c:v>0.85307400000000022</c:v>
                </c:pt>
                <c:pt idx="13">
                  <c:v>1.5734619999999995</c:v>
                </c:pt>
                <c:pt idx="14">
                  <c:v>1.6267929999999999</c:v>
                </c:pt>
                <c:pt idx="15">
                  <c:v>1.0263939999999998</c:v>
                </c:pt>
                <c:pt idx="16">
                  <c:v>1.5895459999999999</c:v>
                </c:pt>
                <c:pt idx="17">
                  <c:v>0.98661900000000002</c:v>
                </c:pt>
                <c:pt idx="18">
                  <c:v>0.58013599999999976</c:v>
                </c:pt>
                <c:pt idx="19">
                  <c:v>-0.43180500000000022</c:v>
                </c:pt>
                <c:pt idx="20">
                  <c:v>0.27800000000000002</c:v>
                </c:pt>
                <c:pt idx="21">
                  <c:v>0.51100000000000001</c:v>
                </c:pt>
                <c:pt idx="22">
                  <c:v>1.1900000000000004</c:v>
                </c:pt>
              </c:numCache>
            </c:numRef>
          </c:val>
        </c:ser>
        <c:gapWidth val="219"/>
        <c:overlap val="-27"/>
        <c:axId val="141526912"/>
        <c:axId val="141538816"/>
      </c:barChart>
      <c:catAx>
        <c:axId val="141526912"/>
        <c:scaling>
          <c:orientation val="minMax"/>
        </c:scaling>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400" b="1" i="0" baseline="0">
                    <a:effectLst/>
                  </a:rPr>
                  <a:t>Company Size -- Number of Employees at Start of BuCensus Fiscal Year (March 12)</a:t>
                </a:r>
                <a:endParaRPr lang="en-US" sz="14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538816"/>
        <c:crosses val="autoZero"/>
        <c:auto val="1"/>
        <c:lblAlgn val="ctr"/>
        <c:lblOffset val="100"/>
      </c:catAx>
      <c:valAx>
        <c:axId val="1415388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Net New Job Created or (Lost) - Millions Per Year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526912"/>
        <c:crosses val="autoZero"/>
        <c:crossBetween val="between"/>
      </c:valAx>
      <c:spPr>
        <a:noFill/>
        <a:ln w="28575">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t"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Figure 3. Small Companies with Between 20 and 500 Employees: </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Net New Jobs Created or (Lost) per Fiscal Year -- Millions</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sz="1200" b="1" i="0" baseline="0">
                <a:effectLst/>
              </a:rPr>
              <a:t>[Source: US SBA Office of Advocacy/BuCensus SUSB Data -- http://www.census.gov/econ/susb/]</a:t>
            </a:r>
            <a:endParaRPr lang="en-US" sz="1200">
              <a:effectLst/>
            </a:endParaRPr>
          </a:p>
        </c:rich>
      </c:tx>
      <c:layout>
        <c:manualLayout>
          <c:xMode val="edge"/>
          <c:yMode val="edge"/>
          <c:x val="0.18498260978756226"/>
          <c:y val="2.0468757194824342E-3"/>
        </c:manualLayout>
      </c:layout>
      <c:spPr>
        <a:noFill/>
        <a:ln>
          <a:noFill/>
        </a:ln>
        <a:effectLst/>
      </c:spPr>
    </c:title>
    <c:plotArea>
      <c:layout>
        <c:manualLayout>
          <c:layoutTarget val="inner"/>
          <c:xMode val="edge"/>
          <c:yMode val="edge"/>
          <c:x val="0.13116735781741745"/>
          <c:y val="0.15470239986685858"/>
          <c:w val="0.84710424374130355"/>
          <c:h val="0.76959600954928065"/>
        </c:manualLayout>
      </c:layout>
      <c:barChart>
        <c:barDir val="col"/>
        <c:grouping val="clustered"/>
        <c:ser>
          <c:idx val="1"/>
          <c:order val="0"/>
          <c:tx>
            <c:strRef>
              <c:f>'Data All Companies 1989 to 2012'!$G$1</c:f>
              <c:strCache>
                <c:ptCount val="1"/>
                <c:pt idx="0">
                  <c:v>20 to 500 Employees</c:v>
                </c:pt>
              </c:strCache>
            </c:strRef>
          </c:tx>
          <c:spPr>
            <a:solidFill>
              <a:schemeClr val="accent1"/>
            </a:solidFill>
            <a:ln>
              <a:noFill/>
            </a:ln>
            <a:effectLst/>
          </c:spPr>
          <c:cat>
            <c:strRef>
              <c:f>'Data All Companies 1989 to 2012'!$F$2:$F$24</c:f>
              <c:strCache>
                <c:ptCount val="23"/>
                <c:pt idx="0">
                  <c:v>90</c:v>
                </c:pt>
                <c:pt idx="1">
                  <c:v>91</c:v>
                </c:pt>
                <c:pt idx="2">
                  <c:v>92</c:v>
                </c:pt>
                <c:pt idx="3">
                  <c:v>93</c:v>
                </c:pt>
                <c:pt idx="4">
                  <c:v>94</c:v>
                </c:pt>
                <c:pt idx="5">
                  <c:v>95</c:v>
                </c:pt>
                <c:pt idx="6">
                  <c:v>96</c:v>
                </c:pt>
                <c:pt idx="7">
                  <c:v>97</c:v>
                </c:pt>
                <c:pt idx="8">
                  <c:v>98</c:v>
                </c:pt>
                <c:pt idx="9">
                  <c:v>99</c:v>
                </c:pt>
                <c:pt idx="10">
                  <c:v>00</c:v>
                </c:pt>
                <c:pt idx="11">
                  <c:v>01</c:v>
                </c:pt>
                <c:pt idx="12">
                  <c:v>02</c:v>
                </c:pt>
                <c:pt idx="13">
                  <c:v>03</c:v>
                </c:pt>
                <c:pt idx="14">
                  <c:v>04</c:v>
                </c:pt>
                <c:pt idx="15">
                  <c:v>05</c:v>
                </c:pt>
                <c:pt idx="16">
                  <c:v>06</c:v>
                </c:pt>
                <c:pt idx="17">
                  <c:v>07</c:v>
                </c:pt>
                <c:pt idx="18">
                  <c:v>08</c:v>
                </c:pt>
                <c:pt idx="19">
                  <c:v>09</c:v>
                </c:pt>
                <c:pt idx="20">
                  <c:v>10</c:v>
                </c:pt>
                <c:pt idx="21">
                  <c:v>11</c:v>
                </c:pt>
                <c:pt idx="22">
                  <c:v>12</c:v>
                </c:pt>
              </c:strCache>
            </c:strRef>
          </c:cat>
          <c:val>
            <c:numRef>
              <c:f>'Data All Companies 1989 to 2012'!$G$2:$G$24</c:f>
              <c:numCache>
                <c:formatCode>0.00</c:formatCode>
                <c:ptCount val="23"/>
                <c:pt idx="0">
                  <c:v>-0.11351899999999995</c:v>
                </c:pt>
                <c:pt idx="1">
                  <c:v>-1.258443</c:v>
                </c:pt>
                <c:pt idx="2">
                  <c:v>-0.29777100000000001</c:v>
                </c:pt>
                <c:pt idx="3">
                  <c:v>0.31140800000000013</c:v>
                </c:pt>
                <c:pt idx="4">
                  <c:v>0.28181000000000012</c:v>
                </c:pt>
                <c:pt idx="5">
                  <c:v>0.93552199999999996</c:v>
                </c:pt>
                <c:pt idx="6">
                  <c:v>2.4059000000000001E-2</c:v>
                </c:pt>
                <c:pt idx="7">
                  <c:v>0.79650599999999983</c:v>
                </c:pt>
                <c:pt idx="8">
                  <c:v>0.34828300000000001</c:v>
                </c:pt>
                <c:pt idx="9">
                  <c:v>0.37976900000000002</c:v>
                </c:pt>
                <c:pt idx="10">
                  <c:v>0.912246</c:v>
                </c:pt>
                <c:pt idx="11">
                  <c:v>3.9692000000000005E-2</c:v>
                </c:pt>
                <c:pt idx="12">
                  <c:v>-1.2826059999999999</c:v>
                </c:pt>
                <c:pt idx="13">
                  <c:v>0.41686400000000012</c:v>
                </c:pt>
                <c:pt idx="14">
                  <c:v>0.23027700000000001</c:v>
                </c:pt>
                <c:pt idx="15">
                  <c:v>-4.7292000000000022E-2</c:v>
                </c:pt>
                <c:pt idx="16">
                  <c:v>0.93606400000000001</c:v>
                </c:pt>
                <c:pt idx="17">
                  <c:v>-0.36134200000000011</c:v>
                </c:pt>
                <c:pt idx="18">
                  <c:v>-7.9757000000000036E-2</c:v>
                </c:pt>
                <c:pt idx="19">
                  <c:v>-2.8433120000000001</c:v>
                </c:pt>
                <c:pt idx="20">
                  <c:v>-1.1000000000000001</c:v>
                </c:pt>
                <c:pt idx="21">
                  <c:v>0.25</c:v>
                </c:pt>
                <c:pt idx="22">
                  <c:v>0.9</c:v>
                </c:pt>
              </c:numCache>
            </c:numRef>
          </c:val>
        </c:ser>
        <c:gapWidth val="219"/>
        <c:overlap val="-27"/>
        <c:axId val="125736448"/>
        <c:axId val="125738368"/>
      </c:barChart>
      <c:catAx>
        <c:axId val="125736448"/>
        <c:scaling>
          <c:orientation val="minMax"/>
        </c:scaling>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i="0" baseline="0">
                    <a:effectLst/>
                  </a:rPr>
                  <a:t>Company Size -- Number of Employees at Start of BuCensus Fiscal Year (March 12)</a:t>
                </a:r>
                <a:endParaRPr lang="en-US" sz="12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5738368"/>
        <c:crosses val="autoZero"/>
        <c:auto val="1"/>
        <c:lblAlgn val="ctr"/>
        <c:lblOffset val="100"/>
      </c:catAx>
      <c:valAx>
        <c:axId val="125738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Net New Job Created or (Lost) - Millions Per Year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5736448"/>
        <c:crosses val="autoZero"/>
        <c:crossBetween val="between"/>
      </c:valAx>
      <c:spPr>
        <a:noFill/>
        <a:ln w="28575">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Figure 4. Large Companies with More Than 500 Employees: </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Net New Jobs Created or (Lost) per Fiscal Year -- Millions</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sz="1200" b="1" i="0" baseline="0">
                <a:effectLst/>
              </a:rPr>
              <a:t>[Source: US SBA Office of Advocacy/BuCensus SUSB Data -- http://www.census.gov/econ/susb/]</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sz="1200" b="1"/>
          </a:p>
        </c:rich>
      </c:tx>
      <c:layout>
        <c:manualLayout>
          <c:xMode val="edge"/>
          <c:yMode val="edge"/>
          <c:x val="0.20497786657264863"/>
          <c:y val="0"/>
        </c:manualLayout>
      </c:layout>
      <c:spPr>
        <a:noFill/>
        <a:ln>
          <a:noFill/>
        </a:ln>
        <a:effectLst/>
      </c:spPr>
    </c:title>
    <c:plotArea>
      <c:layout>
        <c:manualLayout>
          <c:layoutTarget val="inner"/>
          <c:xMode val="edge"/>
          <c:yMode val="edge"/>
          <c:x val="0.13116735781741745"/>
          <c:y val="0.15470239986685858"/>
          <c:w val="0.84710424374130355"/>
          <c:h val="0.76959600954928065"/>
        </c:manualLayout>
      </c:layout>
      <c:barChart>
        <c:barDir val="col"/>
        <c:grouping val="clustered"/>
        <c:ser>
          <c:idx val="0"/>
          <c:order val="0"/>
          <c:tx>
            <c:strRef>
              <c:f>'Data All Companies 1989 to 2012'!$J$1</c:f>
              <c:strCache>
                <c:ptCount val="1"/>
                <c:pt idx="0">
                  <c:v>500+ Employees</c:v>
                </c:pt>
              </c:strCache>
            </c:strRef>
          </c:tx>
          <c:spPr>
            <a:solidFill>
              <a:schemeClr val="accent1"/>
            </a:solidFill>
            <a:ln>
              <a:noFill/>
            </a:ln>
            <a:effectLst/>
          </c:spPr>
          <c:cat>
            <c:strRef>
              <c:f>'Data All Companies 1989 to 2012'!$I$2:$I$24</c:f>
              <c:strCache>
                <c:ptCount val="23"/>
                <c:pt idx="0">
                  <c:v>90</c:v>
                </c:pt>
                <c:pt idx="1">
                  <c:v>91</c:v>
                </c:pt>
                <c:pt idx="2">
                  <c:v>92</c:v>
                </c:pt>
                <c:pt idx="3">
                  <c:v>93</c:v>
                </c:pt>
                <c:pt idx="4">
                  <c:v>94</c:v>
                </c:pt>
                <c:pt idx="5">
                  <c:v>95</c:v>
                </c:pt>
                <c:pt idx="6">
                  <c:v>96</c:v>
                </c:pt>
                <c:pt idx="7">
                  <c:v>97</c:v>
                </c:pt>
                <c:pt idx="8">
                  <c:v>98</c:v>
                </c:pt>
                <c:pt idx="9">
                  <c:v>99</c:v>
                </c:pt>
                <c:pt idx="10">
                  <c:v>00</c:v>
                </c:pt>
                <c:pt idx="11">
                  <c:v>01</c:v>
                </c:pt>
                <c:pt idx="12">
                  <c:v>02</c:v>
                </c:pt>
                <c:pt idx="13">
                  <c:v>03</c:v>
                </c:pt>
                <c:pt idx="14">
                  <c:v>04</c:v>
                </c:pt>
                <c:pt idx="15">
                  <c:v>05</c:v>
                </c:pt>
                <c:pt idx="16">
                  <c:v>06</c:v>
                </c:pt>
                <c:pt idx="17">
                  <c:v>07</c:v>
                </c:pt>
                <c:pt idx="18">
                  <c:v>08</c:v>
                </c:pt>
                <c:pt idx="19">
                  <c:v>09</c:v>
                </c:pt>
                <c:pt idx="20">
                  <c:v>10</c:v>
                </c:pt>
                <c:pt idx="21">
                  <c:v>11</c:v>
                </c:pt>
                <c:pt idx="22">
                  <c:v>12</c:v>
                </c:pt>
              </c:strCache>
            </c:strRef>
          </c:cat>
          <c:val>
            <c:numRef>
              <c:f>'Data All Companies 1989 to 2012'!$J$2:$J$24</c:f>
              <c:numCache>
                <c:formatCode>0.00</c:formatCode>
                <c:ptCount val="23"/>
                <c:pt idx="0">
                  <c:v>0.4404630000000001</c:v>
                </c:pt>
                <c:pt idx="1">
                  <c:v>-0.45419800000000005</c:v>
                </c:pt>
                <c:pt idx="2">
                  <c:v>-0.32158700000000012</c:v>
                </c:pt>
                <c:pt idx="3">
                  <c:v>0.16101699999999999</c:v>
                </c:pt>
                <c:pt idx="4">
                  <c:v>0.35111000000000009</c:v>
                </c:pt>
                <c:pt idx="5">
                  <c:v>0.97826199999999996</c:v>
                </c:pt>
                <c:pt idx="6">
                  <c:v>0.40773300000000001</c:v>
                </c:pt>
                <c:pt idx="7">
                  <c:v>0.75008100000000022</c:v>
                </c:pt>
                <c:pt idx="8">
                  <c:v>1.0786009999999999</c:v>
                </c:pt>
                <c:pt idx="9">
                  <c:v>0.84471099999999999</c:v>
                </c:pt>
                <c:pt idx="10">
                  <c:v>0.85370699999999999</c:v>
                </c:pt>
                <c:pt idx="11">
                  <c:v>-0.15090500000000007</c:v>
                </c:pt>
                <c:pt idx="12">
                  <c:v>-2.231026</c:v>
                </c:pt>
                <c:pt idx="13">
                  <c:v>-0.99466699999999975</c:v>
                </c:pt>
                <c:pt idx="14">
                  <c:v>-0.18112200000000001</c:v>
                </c:pt>
                <c:pt idx="15">
                  <c:v>0.26232600000000011</c:v>
                </c:pt>
                <c:pt idx="16">
                  <c:v>1.0727100000000001</c:v>
                </c:pt>
                <c:pt idx="17">
                  <c:v>-8.8075000000000042E-2</c:v>
                </c:pt>
                <c:pt idx="18">
                  <c:v>-0.14997800000000006</c:v>
                </c:pt>
                <c:pt idx="19">
                  <c:v>-3.2751169999999998</c:v>
                </c:pt>
                <c:pt idx="20">
                  <c:v>-1.7069999999999996</c:v>
                </c:pt>
                <c:pt idx="21">
                  <c:v>0.66200000000000025</c:v>
                </c:pt>
                <c:pt idx="22">
                  <c:v>0.41000000000000009</c:v>
                </c:pt>
              </c:numCache>
            </c:numRef>
          </c:val>
        </c:ser>
        <c:gapWidth val="219"/>
        <c:overlap val="-27"/>
        <c:axId val="140996992"/>
        <c:axId val="126125568"/>
      </c:barChart>
      <c:catAx>
        <c:axId val="140996992"/>
        <c:scaling>
          <c:orientation val="minMax"/>
        </c:scaling>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i="0" baseline="0">
                    <a:effectLst/>
                  </a:rPr>
                  <a:t>Company Size -- Number of Employees at Start of BuCensus Fiscal Year (March 12)</a:t>
                </a:r>
                <a:endParaRPr lang="en-US" sz="12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6125568"/>
        <c:crosses val="autoZero"/>
        <c:auto val="1"/>
        <c:lblAlgn val="ctr"/>
        <c:lblOffset val="100"/>
      </c:catAx>
      <c:valAx>
        <c:axId val="126125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Net New Job Created or (Lost) - Millions Per Year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0996992"/>
        <c:crosses val="autoZero"/>
        <c:crossBetween val="between"/>
      </c:valAx>
      <c:spPr>
        <a:noFill/>
        <a:ln w="28575">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0.20028</cdr:x>
      <cdr:y>0.2628</cdr:y>
    </cdr:from>
    <cdr:to>
      <cdr:x>0.33473</cdr:x>
      <cdr:y>0.42662</cdr:y>
    </cdr:to>
    <cdr:sp macro="" textlink="">
      <cdr:nvSpPr>
        <cdr:cNvPr id="2" name="TextBox 1"/>
        <cdr:cNvSpPr txBox="1"/>
      </cdr:nvSpPr>
      <cdr:spPr>
        <a:xfrm xmlns:a="http://schemas.openxmlformats.org/drawingml/2006/main">
          <a:off x="1362075" y="1466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0.19061</cdr:x>
      <cdr:y>0.22377</cdr:y>
    </cdr:from>
    <cdr:to>
      <cdr:x>0.32507</cdr:x>
      <cdr:y>0.3876</cdr:y>
    </cdr:to>
    <cdr:sp macro="" textlink="">
      <cdr:nvSpPr>
        <cdr:cNvPr id="4" name="TextBox 3"/>
        <cdr:cNvSpPr txBox="1"/>
      </cdr:nvSpPr>
      <cdr:spPr>
        <a:xfrm xmlns:a="http://schemas.openxmlformats.org/drawingml/2006/main">
          <a:off x="1611653" y="1357721"/>
          <a:ext cx="1136862" cy="9940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b="1"/>
            <a:t>25.9 Million</a:t>
          </a:r>
        </a:p>
        <a:p xmlns:a="http://schemas.openxmlformats.org/drawingml/2006/main">
          <a:pPr algn="ctr"/>
          <a:r>
            <a:rPr lang="en-US" sz="1200" b="1"/>
            <a:t>Net New Jobs</a:t>
          </a:r>
        </a:p>
        <a:p xmlns:a="http://schemas.openxmlformats.org/drawingml/2006/main">
          <a:pPr algn="ctr"/>
          <a:r>
            <a:rPr lang="en-US" sz="1200" b="1"/>
            <a:t>Created</a:t>
          </a:r>
        </a:p>
      </cdr:txBody>
    </cdr:sp>
  </cdr:relSizeAnchor>
  <cdr:relSizeAnchor xmlns:cdr="http://schemas.openxmlformats.org/drawingml/2006/chartDrawing">
    <cdr:from>
      <cdr:x>0.48226</cdr:x>
      <cdr:y>0.75654</cdr:y>
    </cdr:from>
    <cdr:to>
      <cdr:x>0.61671</cdr:x>
      <cdr:y>0.88055</cdr:y>
    </cdr:to>
    <cdr:sp macro="" textlink="">
      <cdr:nvSpPr>
        <cdr:cNvPr id="5" name="TextBox 1"/>
        <cdr:cNvSpPr txBox="1"/>
      </cdr:nvSpPr>
      <cdr:spPr>
        <a:xfrm xmlns:a="http://schemas.openxmlformats.org/drawingml/2006/main">
          <a:off x="3279775" y="4222750"/>
          <a:ext cx="914400" cy="6921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623,000</a:t>
          </a:r>
        </a:p>
        <a:p xmlns:a="http://schemas.openxmlformats.org/drawingml/2006/main">
          <a:pPr algn="ctr"/>
          <a:r>
            <a:rPr lang="en-US" sz="1200" b="1"/>
            <a:t>Net Jobs</a:t>
          </a:r>
        </a:p>
        <a:p xmlns:a="http://schemas.openxmlformats.org/drawingml/2006/main">
          <a:pPr algn="ctr"/>
          <a:r>
            <a:rPr lang="en-US" sz="1200" b="1"/>
            <a:t>Lost</a:t>
          </a:r>
        </a:p>
      </cdr:txBody>
    </cdr:sp>
  </cdr:relSizeAnchor>
  <cdr:relSizeAnchor xmlns:cdr="http://schemas.openxmlformats.org/drawingml/2006/chartDrawing">
    <cdr:from>
      <cdr:x>0.76097</cdr:x>
      <cdr:y>0.76166</cdr:y>
    </cdr:from>
    <cdr:to>
      <cdr:x>0.89542</cdr:x>
      <cdr:y>0.88567</cdr:y>
    </cdr:to>
    <cdr:sp macro="" textlink="">
      <cdr:nvSpPr>
        <cdr:cNvPr id="6" name="TextBox 1"/>
        <cdr:cNvSpPr txBox="1"/>
      </cdr:nvSpPr>
      <cdr:spPr>
        <a:xfrm xmlns:a="http://schemas.openxmlformats.org/drawingml/2006/main">
          <a:off x="5175250" y="4251325"/>
          <a:ext cx="914400" cy="6921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1.1 Million</a:t>
          </a:r>
        </a:p>
        <a:p xmlns:a="http://schemas.openxmlformats.org/drawingml/2006/main">
          <a:pPr algn="ctr"/>
          <a:r>
            <a:rPr lang="en-US" sz="1200" b="1"/>
            <a:t>Net Jobs</a:t>
          </a:r>
        </a:p>
        <a:p xmlns:a="http://schemas.openxmlformats.org/drawingml/2006/main">
          <a:pPr algn="ctr"/>
          <a:r>
            <a:rPr lang="en-US" sz="1200" b="1"/>
            <a:t>Lost</a:t>
          </a:r>
        </a:p>
      </cdr:txBody>
    </cdr:sp>
  </cdr:relSizeAnchor>
</c:userShapes>
</file>

<file path=word/drawings/drawing2.xml><?xml version="1.0" encoding="utf-8"?>
<c:userShapes xmlns:c="http://schemas.openxmlformats.org/drawingml/2006/chart">
  <cdr:relSizeAnchor xmlns:cdr="http://schemas.openxmlformats.org/drawingml/2006/chartDrawing">
    <cdr:from>
      <cdr:x>0.14805</cdr:x>
      <cdr:y>0.75058</cdr:y>
    </cdr:from>
    <cdr:to>
      <cdr:x>0.6285</cdr:x>
      <cdr:y>0.8794</cdr:y>
    </cdr:to>
    <cdr:sp macro="" textlink="">
      <cdr:nvSpPr>
        <cdr:cNvPr id="2" name="TextBox 1"/>
        <cdr:cNvSpPr txBox="1"/>
      </cdr:nvSpPr>
      <cdr:spPr>
        <a:xfrm xmlns:a="http://schemas.openxmlformats.org/drawingml/2006/main">
          <a:off x="1140856" y="5276188"/>
          <a:ext cx="3702215" cy="905538"/>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US" sz="1200" b="1"/>
            <a:t>Total Net Jobs Created from 1989 to 2012 by Small Companies with Fewer Than 20</a:t>
          </a:r>
          <a:r>
            <a:rPr lang="en-US" sz="1200" b="1" baseline="0"/>
            <a:t> </a:t>
          </a:r>
          <a:r>
            <a:rPr lang="en-US" sz="1200" b="1"/>
            <a:t>Employees:</a:t>
          </a:r>
        </a:p>
        <a:p xmlns:a="http://schemas.openxmlformats.org/drawingml/2006/main">
          <a:pPr algn="ctr"/>
          <a:r>
            <a:rPr lang="en-US" sz="1600" b="1" u="dbl"/>
            <a:t>= 25,909,322 Jobs Created</a:t>
          </a:r>
        </a:p>
      </cdr:txBody>
    </cdr:sp>
  </cdr:relSizeAnchor>
</c:userShapes>
</file>

<file path=word/drawings/drawing3.xml><?xml version="1.0" encoding="utf-8"?>
<c:userShapes xmlns:c="http://schemas.openxmlformats.org/drawingml/2006/chart">
  <cdr:relSizeAnchor xmlns:cdr="http://schemas.openxmlformats.org/drawingml/2006/chartDrawing">
    <cdr:from>
      <cdr:x>0.14648</cdr:x>
      <cdr:y>0.7157</cdr:y>
    </cdr:from>
    <cdr:to>
      <cdr:x>0.62267</cdr:x>
      <cdr:y>0.91496</cdr:y>
    </cdr:to>
    <cdr:sp macro="" textlink="">
      <cdr:nvSpPr>
        <cdr:cNvPr id="4" name="TextBox 1"/>
        <cdr:cNvSpPr txBox="1"/>
      </cdr:nvSpPr>
      <cdr:spPr>
        <a:xfrm xmlns:a="http://schemas.openxmlformats.org/drawingml/2006/main">
          <a:off x="898525" y="3660775"/>
          <a:ext cx="2921000" cy="1019174"/>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b="1"/>
            <a:t>Total Net Jobs Lost from 1989 to 2012 by Small Companies with Between 20 and 500 Employees:</a:t>
          </a:r>
        </a:p>
        <a:p xmlns:a="http://schemas.openxmlformats.org/drawingml/2006/main">
          <a:pPr lvl="1"/>
          <a:r>
            <a:rPr lang="en-US" sz="1600" b="1" u="dbl"/>
            <a:t>= 623,000 Jobs Lost</a:t>
          </a:r>
        </a:p>
      </cdr:txBody>
    </cdr:sp>
  </cdr:relSizeAnchor>
</c:userShapes>
</file>

<file path=word/drawings/drawing4.xml><?xml version="1.0" encoding="utf-8"?>
<c:userShapes xmlns:c="http://schemas.openxmlformats.org/drawingml/2006/chart">
  <cdr:relSizeAnchor xmlns:cdr="http://schemas.openxmlformats.org/drawingml/2006/chartDrawing">
    <cdr:from>
      <cdr:x>0.14222</cdr:x>
      <cdr:y>0.66119</cdr:y>
    </cdr:from>
    <cdr:to>
      <cdr:x>0.5437</cdr:x>
      <cdr:y>0.8809</cdr:y>
    </cdr:to>
    <cdr:sp macro="" textlink="">
      <cdr:nvSpPr>
        <cdr:cNvPr id="2" name="TextBox 1"/>
        <cdr:cNvSpPr txBox="1"/>
      </cdr:nvSpPr>
      <cdr:spPr>
        <a:xfrm xmlns:a="http://schemas.openxmlformats.org/drawingml/2006/main">
          <a:off x="914399" y="3067051"/>
          <a:ext cx="2581275" cy="1019174"/>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US" sz="1200" b="1"/>
            <a:t>Total Net Jobs Lost from 1989 to 2012 by Large Companies with More Than 500 Employees:</a:t>
          </a:r>
        </a:p>
        <a:p xmlns:a="http://schemas.openxmlformats.org/drawingml/2006/main">
          <a:pPr lvl="1"/>
          <a:r>
            <a:rPr lang="en-US" sz="1600" b="1" u="dbl"/>
            <a:t>= 1,104,273 Jobs Lost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8C60-4A5E-4708-8726-888660C9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Bibbens</dc:creator>
  <cp:lastModifiedBy>Heidi</cp:lastModifiedBy>
  <cp:revision>2</cp:revision>
  <dcterms:created xsi:type="dcterms:W3CDTF">2015-06-04T18:09:00Z</dcterms:created>
  <dcterms:modified xsi:type="dcterms:W3CDTF">2015-06-04T18:09:00Z</dcterms:modified>
</cp:coreProperties>
</file>